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EAB" w:rsidRPr="00B34023" w:rsidRDefault="005A1EAB" w:rsidP="00483B86">
      <w:pPr>
        <w:jc w:val="right"/>
        <w:rPr>
          <w:highlight w:val="yellow"/>
          <w:lang w:val="en-GB"/>
        </w:rPr>
      </w:pPr>
      <w:r w:rsidRPr="00B34023">
        <w:rPr>
          <w:i/>
          <w:highlight w:val="yellow"/>
          <w:lang w:val="en-GB"/>
        </w:rPr>
        <w:t>Addressed to the Regional Authority in charge of ESF</w:t>
      </w:r>
      <w:r w:rsidRPr="00B34023">
        <w:rPr>
          <w:highlight w:val="yellow"/>
          <w:lang w:val="en-GB"/>
        </w:rPr>
        <w:t xml:space="preserve"> </w:t>
      </w:r>
    </w:p>
    <w:p w:rsidR="005A1EAB" w:rsidRPr="00B34023" w:rsidRDefault="005A1EAB" w:rsidP="00483B86">
      <w:pPr>
        <w:jc w:val="right"/>
        <w:rPr>
          <w:highlight w:val="yellow"/>
          <w:lang w:val="en-GB"/>
        </w:rPr>
      </w:pPr>
    </w:p>
    <w:p w:rsidR="005A1EAB" w:rsidRPr="00B34023" w:rsidRDefault="005A1EAB" w:rsidP="00483B86">
      <w:pPr>
        <w:jc w:val="right"/>
        <w:rPr>
          <w:highlight w:val="yellow"/>
          <w:lang w:val="en-GB"/>
        </w:rPr>
      </w:pPr>
    </w:p>
    <w:p w:rsidR="005A1EAB" w:rsidRPr="00B34023" w:rsidRDefault="005A1EAB" w:rsidP="00483B86">
      <w:pPr>
        <w:jc w:val="right"/>
        <w:rPr>
          <w:lang w:val="en-GB"/>
        </w:rPr>
      </w:pPr>
      <w:r w:rsidRPr="00B34023">
        <w:rPr>
          <w:i/>
          <w:highlight w:val="yellow"/>
          <w:lang w:val="en-GB"/>
        </w:rPr>
        <w:t>Place and date</w:t>
      </w:r>
    </w:p>
    <w:p w:rsidR="005A1EAB" w:rsidRPr="00B34023" w:rsidRDefault="005A1EAB" w:rsidP="00A74DF7">
      <w:pPr>
        <w:jc w:val="both"/>
        <w:rPr>
          <w:lang w:val="en-GB"/>
        </w:rPr>
      </w:pPr>
    </w:p>
    <w:p w:rsidR="005A1EAB" w:rsidRPr="00B34023" w:rsidRDefault="005A1EAB" w:rsidP="00A74DF7">
      <w:pPr>
        <w:jc w:val="both"/>
        <w:rPr>
          <w:lang w:val="en-GB"/>
        </w:rPr>
      </w:pPr>
    </w:p>
    <w:p w:rsidR="002C1FD5" w:rsidRPr="006A1114" w:rsidRDefault="00592F76" w:rsidP="00A74DF7">
      <w:pPr>
        <w:jc w:val="both"/>
        <w:rPr>
          <w:u w:val="single"/>
          <w:lang w:val="en-GB"/>
        </w:rPr>
      </w:pPr>
      <w:r w:rsidRPr="006A1114">
        <w:rPr>
          <w:u w:val="single"/>
          <w:lang w:val="en-GB"/>
        </w:rPr>
        <w:t xml:space="preserve">The contribution of </w:t>
      </w:r>
      <w:bookmarkStart w:id="0" w:name="_Hlk499724913"/>
      <w:r w:rsidR="005A1EAB" w:rsidRPr="006A1114">
        <w:rPr>
          <w:i/>
          <w:highlight w:val="yellow"/>
          <w:u w:val="single"/>
          <w:lang w:val="en-GB"/>
        </w:rPr>
        <w:t xml:space="preserve">name of </w:t>
      </w:r>
      <w:r w:rsidR="0032412D" w:rsidRPr="006A1114">
        <w:rPr>
          <w:i/>
          <w:highlight w:val="yellow"/>
          <w:u w:val="single"/>
          <w:lang w:val="en-GB"/>
        </w:rPr>
        <w:t>your</w:t>
      </w:r>
      <w:r w:rsidR="005A1EAB" w:rsidRPr="006A1114">
        <w:rPr>
          <w:i/>
          <w:highlight w:val="yellow"/>
          <w:u w:val="single"/>
          <w:lang w:val="en-GB"/>
        </w:rPr>
        <w:t xml:space="preserve"> </w:t>
      </w:r>
      <w:r w:rsidR="005A1EAB" w:rsidRPr="006A1114">
        <w:rPr>
          <w:i/>
          <w:noProof/>
          <w:highlight w:val="yellow"/>
          <w:u w:val="single"/>
          <w:lang w:val="en-GB"/>
        </w:rPr>
        <w:t>organisat</w:t>
      </w:r>
      <w:r w:rsidRPr="006A1114">
        <w:rPr>
          <w:i/>
          <w:noProof/>
          <w:highlight w:val="yellow"/>
          <w:u w:val="single"/>
          <w:lang w:val="en-GB"/>
        </w:rPr>
        <w:t>i</w:t>
      </w:r>
      <w:r w:rsidR="005A1EAB" w:rsidRPr="006A1114">
        <w:rPr>
          <w:i/>
          <w:noProof/>
          <w:highlight w:val="yellow"/>
          <w:u w:val="single"/>
          <w:lang w:val="en-GB"/>
        </w:rPr>
        <w:t>on</w:t>
      </w:r>
      <w:r w:rsidR="005A1EAB" w:rsidRPr="006A1114">
        <w:rPr>
          <w:u w:val="single"/>
          <w:lang w:val="en-GB"/>
        </w:rPr>
        <w:t xml:space="preserve"> </w:t>
      </w:r>
      <w:bookmarkEnd w:id="0"/>
      <w:r w:rsidRPr="006A1114">
        <w:rPr>
          <w:u w:val="single"/>
          <w:lang w:val="en-GB"/>
        </w:rPr>
        <w:t xml:space="preserve">to the development of the European programming period 2014-2020 in </w:t>
      </w:r>
      <w:r w:rsidR="005A1EAB" w:rsidRPr="006A1114">
        <w:rPr>
          <w:i/>
          <w:highlight w:val="yellow"/>
          <w:u w:val="single"/>
          <w:lang w:val="en-GB"/>
        </w:rPr>
        <w:t>name</w:t>
      </w:r>
      <w:r w:rsidR="00651A51" w:rsidRPr="006A1114">
        <w:rPr>
          <w:i/>
          <w:highlight w:val="yellow"/>
          <w:u w:val="single"/>
          <w:lang w:val="en-GB"/>
        </w:rPr>
        <w:t xml:space="preserve"> of </w:t>
      </w:r>
      <w:r w:rsidR="0032412D" w:rsidRPr="006A1114">
        <w:rPr>
          <w:i/>
          <w:highlight w:val="yellow"/>
          <w:u w:val="single"/>
          <w:lang w:val="en-GB"/>
        </w:rPr>
        <w:t>your</w:t>
      </w:r>
      <w:r w:rsidR="00651A51" w:rsidRPr="006A1114">
        <w:rPr>
          <w:i/>
          <w:highlight w:val="yellow"/>
          <w:u w:val="single"/>
          <w:lang w:val="en-GB"/>
        </w:rPr>
        <w:t xml:space="preserve"> region</w:t>
      </w:r>
    </w:p>
    <w:p w:rsidR="00592F76" w:rsidRPr="006A1114" w:rsidRDefault="00592F76" w:rsidP="00592F76">
      <w:pPr>
        <w:jc w:val="both"/>
        <w:rPr>
          <w:lang w:val="en-GB"/>
        </w:rPr>
      </w:pPr>
    </w:p>
    <w:p w:rsidR="006A1114" w:rsidRDefault="006A1114" w:rsidP="00592F76">
      <w:pPr>
        <w:jc w:val="both"/>
        <w:rPr>
          <w:lang w:val="en-GB"/>
        </w:rPr>
      </w:pPr>
    </w:p>
    <w:p w:rsidR="006A1114" w:rsidRDefault="006A1114" w:rsidP="00592F76">
      <w:pPr>
        <w:jc w:val="both"/>
        <w:rPr>
          <w:lang w:val="en-GB"/>
        </w:rPr>
      </w:pPr>
    </w:p>
    <w:p w:rsidR="00592F76" w:rsidRPr="00B34023" w:rsidRDefault="00592F76" w:rsidP="00592F76">
      <w:pPr>
        <w:jc w:val="both"/>
        <w:rPr>
          <w:lang w:val="en-GB"/>
        </w:rPr>
      </w:pPr>
      <w:r w:rsidRPr="00B34023">
        <w:rPr>
          <w:lang w:val="en-GB"/>
        </w:rPr>
        <w:t>(Name/title of person you’re addressing),</w:t>
      </w:r>
    </w:p>
    <w:p w:rsidR="00592F76" w:rsidRPr="00B34023" w:rsidRDefault="00592F76" w:rsidP="00592F76">
      <w:pPr>
        <w:jc w:val="both"/>
        <w:rPr>
          <w:lang w:val="en-GB"/>
        </w:rPr>
      </w:pPr>
    </w:p>
    <w:p w:rsidR="00592F76" w:rsidRPr="00B34023" w:rsidRDefault="00592F76" w:rsidP="00592F76">
      <w:pPr>
        <w:jc w:val="both"/>
        <w:rPr>
          <w:lang w:val="en-GB"/>
        </w:rPr>
      </w:pPr>
      <w:r w:rsidRPr="00B34023">
        <w:rPr>
          <w:lang w:val="en-GB"/>
        </w:rPr>
        <w:t xml:space="preserve">As indicated in the European Commission’s press release </w:t>
      </w:r>
      <w:r w:rsidR="0091783B">
        <w:rPr>
          <w:lang w:val="en-GB"/>
        </w:rPr>
        <w:t>dated</w:t>
      </w:r>
      <w:r w:rsidRPr="00B34023">
        <w:rPr>
          <w:lang w:val="en-GB"/>
        </w:rPr>
        <w:t xml:space="preserve"> 9th January 2013, Europe needs to increase the number of its entrepreneurs</w:t>
      </w:r>
      <w:r w:rsidR="004113DE">
        <w:rPr>
          <w:lang w:val="en-GB"/>
        </w:rPr>
        <w:t xml:space="preserve"> </w:t>
      </w:r>
      <w:r w:rsidR="004113DE" w:rsidRPr="004113DE">
        <w:rPr>
          <w:lang w:val="en-GB"/>
        </w:rPr>
        <w:t>in order to revive growth and return to a high level of employment</w:t>
      </w:r>
      <w:r w:rsidRPr="00B34023">
        <w:rPr>
          <w:lang w:val="en-GB"/>
        </w:rPr>
        <w:t>. New businesses</w:t>
      </w:r>
      <w:r w:rsidRPr="00592F76">
        <w:rPr>
          <w:lang w:val="en-GB"/>
        </w:rPr>
        <w:t xml:space="preserve"> </w:t>
      </w:r>
      <w:r w:rsidRPr="00330478">
        <w:rPr>
          <w:lang w:val="en-GB"/>
        </w:rPr>
        <w:t>are the main source of job creation in Europe</w:t>
      </w:r>
      <w:r>
        <w:rPr>
          <w:lang w:val="en-GB"/>
        </w:rPr>
        <w:t xml:space="preserve">, in </w:t>
      </w:r>
      <w:r w:rsidRPr="00592F76">
        <w:rPr>
          <w:noProof/>
          <w:lang w:val="en-GB"/>
        </w:rPr>
        <w:t>particular</w:t>
      </w:r>
      <w:r>
        <w:rPr>
          <w:noProof/>
          <w:lang w:val="en-GB"/>
        </w:rPr>
        <w:t>,</w:t>
      </w:r>
      <w:r w:rsidRPr="00B34023">
        <w:rPr>
          <w:lang w:val="en-GB"/>
        </w:rPr>
        <w:t xml:space="preserve"> small and medium-sized </w:t>
      </w:r>
      <w:r w:rsidRPr="00592F76">
        <w:rPr>
          <w:lang w:val="en-GB"/>
        </w:rPr>
        <w:t>enterprises</w:t>
      </w:r>
      <w:r w:rsidRPr="00B34023">
        <w:rPr>
          <w:lang w:val="en-GB"/>
        </w:rPr>
        <w:t xml:space="preserve"> (</w:t>
      </w:r>
      <w:r w:rsidRPr="00B34023">
        <w:rPr>
          <w:noProof/>
          <w:lang w:val="en-GB"/>
        </w:rPr>
        <w:t>SMEs)</w:t>
      </w:r>
      <w:r>
        <w:rPr>
          <w:noProof/>
          <w:lang w:val="en-GB"/>
        </w:rPr>
        <w:t xml:space="preserve"> </w:t>
      </w:r>
      <w:r w:rsidRPr="00B34023">
        <w:rPr>
          <w:lang w:val="en-GB"/>
        </w:rPr>
        <w:t>– four million per year.</w:t>
      </w:r>
    </w:p>
    <w:p w:rsidR="00592F76" w:rsidRPr="00B34023" w:rsidRDefault="00592F76" w:rsidP="00592F76">
      <w:pPr>
        <w:jc w:val="both"/>
        <w:rPr>
          <w:lang w:val="en-GB"/>
        </w:rPr>
      </w:pPr>
    </w:p>
    <w:p w:rsidR="00592F76" w:rsidRPr="00B34023" w:rsidRDefault="00592F76" w:rsidP="00592F76">
      <w:pPr>
        <w:jc w:val="both"/>
        <w:rPr>
          <w:lang w:val="en-GB"/>
        </w:rPr>
      </w:pPr>
      <w:r w:rsidRPr="00B34023">
        <w:rPr>
          <w:lang w:val="en-GB"/>
        </w:rPr>
        <w:t xml:space="preserve">Increasing the </w:t>
      </w:r>
      <w:r w:rsidR="00851C45">
        <w:rPr>
          <w:lang w:val="en-GB"/>
        </w:rPr>
        <w:t xml:space="preserve">offer </w:t>
      </w:r>
      <w:r w:rsidRPr="00B34023">
        <w:rPr>
          <w:lang w:val="en-GB"/>
        </w:rPr>
        <w:t xml:space="preserve">of microcredit (loans of up to 25,000 euros) is essential in </w:t>
      </w:r>
      <w:r w:rsidRPr="00592F76">
        <w:rPr>
          <w:lang w:val="en-GB"/>
        </w:rPr>
        <w:t>order</w:t>
      </w:r>
      <w:r w:rsidRPr="00B34023">
        <w:rPr>
          <w:lang w:val="en-GB"/>
        </w:rPr>
        <w:t xml:space="preserve"> to boost new companies’ development, stimulate economic growth in line with the EU strategy on growth and employment, and</w:t>
      </w:r>
      <w:r w:rsidR="00803084">
        <w:rPr>
          <w:lang w:val="en-GB"/>
        </w:rPr>
        <w:t xml:space="preserve"> provide</w:t>
      </w:r>
      <w:r w:rsidRPr="00B34023">
        <w:rPr>
          <w:lang w:val="en-GB"/>
        </w:rPr>
        <w:t xml:space="preserve"> </w:t>
      </w:r>
      <w:r w:rsidRPr="00B34023">
        <w:rPr>
          <w:noProof/>
          <w:lang w:val="en-GB"/>
        </w:rPr>
        <w:t>marginalised</w:t>
      </w:r>
      <w:r w:rsidRPr="00B34023">
        <w:rPr>
          <w:lang w:val="en-GB"/>
        </w:rPr>
        <w:t xml:space="preserve"> people with opportunities they would not otherwise have.</w:t>
      </w:r>
    </w:p>
    <w:p w:rsidR="00592F76" w:rsidRPr="00B34023" w:rsidRDefault="00592F76" w:rsidP="00592F76">
      <w:pPr>
        <w:jc w:val="both"/>
        <w:rPr>
          <w:lang w:val="en-GB"/>
        </w:rPr>
      </w:pPr>
    </w:p>
    <w:p w:rsidR="00592F76" w:rsidRPr="00B34023" w:rsidRDefault="00592F76" w:rsidP="00592F76">
      <w:pPr>
        <w:jc w:val="both"/>
        <w:rPr>
          <w:lang w:val="en-GB"/>
        </w:rPr>
      </w:pPr>
      <w:r w:rsidRPr="00B34023">
        <w:rPr>
          <w:lang w:val="en-GB"/>
        </w:rPr>
        <w:t xml:space="preserve">Microcredit can facilitate the transition from unemployment to </w:t>
      </w:r>
      <w:r w:rsidR="004E7AA5">
        <w:rPr>
          <w:lang w:val="en-GB"/>
        </w:rPr>
        <w:t xml:space="preserve">self-employment </w:t>
      </w:r>
      <w:r w:rsidRPr="00B34023">
        <w:rPr>
          <w:lang w:val="en-GB"/>
        </w:rPr>
        <w:t xml:space="preserve">and provide people who do not have access to bank funding </w:t>
      </w:r>
      <w:r w:rsidR="00803084">
        <w:rPr>
          <w:lang w:val="en-GB"/>
        </w:rPr>
        <w:t>(</w:t>
      </w:r>
      <w:r w:rsidRPr="00B34023">
        <w:rPr>
          <w:lang w:val="en-GB"/>
        </w:rPr>
        <w:t>due to a lack of sufficient guar</w:t>
      </w:r>
      <w:bookmarkStart w:id="1" w:name="_GoBack"/>
      <w:bookmarkEnd w:id="1"/>
      <w:r w:rsidRPr="00B34023">
        <w:rPr>
          <w:lang w:val="en-GB"/>
        </w:rPr>
        <w:t>antees</w:t>
      </w:r>
      <w:r w:rsidR="00803084">
        <w:rPr>
          <w:lang w:val="en-GB"/>
        </w:rPr>
        <w:t>)</w:t>
      </w:r>
      <w:r w:rsidRPr="00B34023">
        <w:rPr>
          <w:lang w:val="en-GB"/>
        </w:rPr>
        <w:t xml:space="preserve"> with funding for their project. Often banks </w:t>
      </w:r>
      <w:r w:rsidR="00803084">
        <w:rPr>
          <w:lang w:val="en-GB"/>
        </w:rPr>
        <w:t xml:space="preserve">believe </w:t>
      </w:r>
      <w:r w:rsidRPr="00B34023">
        <w:rPr>
          <w:lang w:val="en-GB"/>
        </w:rPr>
        <w:t>that microcredit is a high-risk venture with little return and high costs considering the amount loaned.</w:t>
      </w:r>
    </w:p>
    <w:p w:rsidR="00592F76" w:rsidRPr="00B34023" w:rsidRDefault="00592F76" w:rsidP="00592F76">
      <w:pPr>
        <w:jc w:val="both"/>
        <w:rPr>
          <w:lang w:val="en-GB"/>
        </w:rPr>
      </w:pPr>
    </w:p>
    <w:p w:rsidR="00592F76" w:rsidRPr="00B34023" w:rsidRDefault="00592F76" w:rsidP="00592F76">
      <w:pPr>
        <w:jc w:val="both"/>
        <w:rPr>
          <w:lang w:val="en-GB"/>
        </w:rPr>
      </w:pPr>
      <w:r w:rsidRPr="00B34023">
        <w:rPr>
          <w:lang w:val="en-GB"/>
        </w:rPr>
        <w:t>This</w:t>
      </w:r>
      <w:r w:rsidR="00803084">
        <w:rPr>
          <w:lang w:val="en-GB"/>
        </w:rPr>
        <w:t xml:space="preserve"> demonstrates </w:t>
      </w:r>
      <w:r w:rsidRPr="00B34023">
        <w:rPr>
          <w:lang w:val="en-GB"/>
        </w:rPr>
        <w:t>how microcredit can play a significant role in order to revive growth and return to a high level of employment.</w:t>
      </w:r>
    </w:p>
    <w:p w:rsidR="00592F76" w:rsidRPr="00B34023" w:rsidRDefault="00592F76" w:rsidP="00592F76">
      <w:pPr>
        <w:jc w:val="both"/>
        <w:rPr>
          <w:lang w:val="en-GB"/>
        </w:rPr>
      </w:pPr>
    </w:p>
    <w:p w:rsidR="00592F76" w:rsidRPr="00B34023" w:rsidRDefault="00592F76" w:rsidP="00592F76">
      <w:pPr>
        <w:jc w:val="both"/>
        <w:rPr>
          <w:lang w:val="en-GB"/>
        </w:rPr>
      </w:pPr>
      <w:r w:rsidRPr="00B34023">
        <w:rPr>
          <w:lang w:val="en-GB"/>
        </w:rPr>
        <w:t xml:space="preserve">Despite the financial crisis and </w:t>
      </w:r>
      <w:r w:rsidRPr="00B34023">
        <w:rPr>
          <w:i/>
          <w:highlight w:val="yellow"/>
          <w:lang w:val="en-GB"/>
        </w:rPr>
        <w:t>X</w:t>
      </w:r>
      <w:r w:rsidRPr="00B34023">
        <w:rPr>
          <w:lang w:val="en-GB"/>
        </w:rPr>
        <w:t xml:space="preserve"> jobs being destroyed in </w:t>
      </w:r>
      <w:r w:rsidR="00A138DF" w:rsidRPr="00B34023">
        <w:rPr>
          <w:i/>
          <w:highlight w:val="yellow"/>
          <w:lang w:val="en-GB"/>
        </w:rPr>
        <w:t>country</w:t>
      </w:r>
      <w:r w:rsidR="00A138DF" w:rsidRPr="00AD7F5B">
        <w:rPr>
          <w:lang w:val="en-GB"/>
        </w:rPr>
        <w:t xml:space="preserve">, </w:t>
      </w:r>
      <w:r w:rsidRPr="00B34023">
        <w:rPr>
          <w:i/>
          <w:highlight w:val="yellow"/>
          <w:lang w:val="en-GB"/>
        </w:rPr>
        <w:t>X</w:t>
      </w:r>
      <w:r w:rsidRPr="00B34023">
        <w:rPr>
          <w:lang w:val="en-GB"/>
        </w:rPr>
        <w:t xml:space="preserve"> new businesses were created in 2009. </w:t>
      </w:r>
      <w:r>
        <w:rPr>
          <w:lang w:val="en-GB"/>
        </w:rPr>
        <w:t>Even before the financial crisis</w:t>
      </w:r>
      <w:r w:rsidRPr="00B34023">
        <w:rPr>
          <w:lang w:val="en-GB"/>
        </w:rPr>
        <w:t xml:space="preserve">, almost </w:t>
      </w:r>
      <w:r w:rsidR="00803084" w:rsidRPr="00B34023">
        <w:rPr>
          <w:i/>
          <w:highlight w:val="yellow"/>
          <w:lang w:val="en-GB"/>
        </w:rPr>
        <w:t>X%</w:t>
      </w:r>
      <w:r w:rsidRPr="00B34023">
        <w:rPr>
          <w:lang w:val="en-GB"/>
        </w:rPr>
        <w:t xml:space="preserve"> of entrepreneurs were unemployed and over half of all businesses created ha</w:t>
      </w:r>
      <w:r w:rsidR="0091783B">
        <w:rPr>
          <w:lang w:val="en-GB"/>
        </w:rPr>
        <w:t>d</w:t>
      </w:r>
      <w:r w:rsidRPr="00B34023">
        <w:rPr>
          <w:lang w:val="en-GB"/>
        </w:rPr>
        <w:t xml:space="preserve"> a funding blueprint below </w:t>
      </w:r>
      <w:r w:rsidR="00803084" w:rsidRPr="00B34023">
        <w:rPr>
          <w:i/>
          <w:highlight w:val="yellow"/>
          <w:lang w:val="en-GB"/>
        </w:rPr>
        <w:t>X</w:t>
      </w:r>
      <w:r w:rsidR="00803084">
        <w:rPr>
          <w:lang w:val="en-GB"/>
        </w:rPr>
        <w:t xml:space="preserve"> </w:t>
      </w:r>
      <w:r w:rsidRPr="00B34023">
        <w:rPr>
          <w:lang w:val="en-GB"/>
        </w:rPr>
        <w:t xml:space="preserve">euros. 2010 reflected a similar trend to 2009: almost </w:t>
      </w:r>
      <w:r w:rsidRPr="00B34023">
        <w:rPr>
          <w:i/>
          <w:highlight w:val="yellow"/>
          <w:lang w:val="en-GB"/>
        </w:rPr>
        <w:t>X</w:t>
      </w:r>
      <w:r w:rsidRPr="00B34023">
        <w:rPr>
          <w:lang w:val="en-GB"/>
        </w:rPr>
        <w:t xml:space="preserve"> new businesses, </w:t>
      </w:r>
      <w:r w:rsidRPr="00B34023">
        <w:rPr>
          <w:i/>
          <w:highlight w:val="yellow"/>
          <w:lang w:val="en-GB"/>
        </w:rPr>
        <w:t>X</w:t>
      </w:r>
      <w:r w:rsidRPr="00B34023">
        <w:rPr>
          <w:lang w:val="en-GB"/>
        </w:rPr>
        <w:t xml:space="preserve"> of which were </w:t>
      </w:r>
      <w:r w:rsidRPr="00592F76">
        <w:rPr>
          <w:lang w:val="en-GB"/>
        </w:rPr>
        <w:t>microenterprises</w:t>
      </w:r>
      <w:r w:rsidRPr="00B34023">
        <w:rPr>
          <w:lang w:val="en-GB"/>
        </w:rPr>
        <w:t xml:space="preserve">. </w:t>
      </w:r>
      <w:r w:rsidR="00803084">
        <w:rPr>
          <w:lang w:val="en-GB"/>
        </w:rPr>
        <w:t>F</w:t>
      </w:r>
      <w:r>
        <w:rPr>
          <w:lang w:val="en-GB"/>
        </w:rPr>
        <w:t xml:space="preserve">or the most </w:t>
      </w:r>
      <w:r w:rsidRPr="00803084">
        <w:rPr>
          <w:noProof/>
          <w:lang w:val="en-GB"/>
        </w:rPr>
        <w:t>marginalised</w:t>
      </w:r>
      <w:r>
        <w:rPr>
          <w:lang w:val="en-GB"/>
        </w:rPr>
        <w:t xml:space="preserve"> </w:t>
      </w:r>
      <w:r w:rsidR="00803084">
        <w:rPr>
          <w:lang w:val="en-GB"/>
        </w:rPr>
        <w:t>in society,</w:t>
      </w:r>
      <w:r>
        <w:rPr>
          <w:lang w:val="en-GB"/>
        </w:rPr>
        <w:t xml:space="preserve"> </w:t>
      </w:r>
      <w:r w:rsidR="00803084">
        <w:rPr>
          <w:lang w:val="en-GB"/>
        </w:rPr>
        <w:t>c</w:t>
      </w:r>
      <w:r w:rsidR="00803084" w:rsidRPr="000003A2">
        <w:rPr>
          <w:lang w:val="en-GB"/>
        </w:rPr>
        <w:t xml:space="preserve">reating a business is clearly an important </w:t>
      </w:r>
      <w:r w:rsidR="00803084">
        <w:rPr>
          <w:lang w:val="en-GB"/>
        </w:rPr>
        <w:t xml:space="preserve">means to </w:t>
      </w:r>
      <w:r>
        <w:rPr>
          <w:lang w:val="en-GB"/>
        </w:rPr>
        <w:t>becom</w:t>
      </w:r>
      <w:r w:rsidR="002F1FC3">
        <w:rPr>
          <w:lang w:val="en-GB"/>
        </w:rPr>
        <w:t>ing</w:t>
      </w:r>
      <w:r>
        <w:rPr>
          <w:lang w:val="en-GB"/>
        </w:rPr>
        <w:t xml:space="preserve"> </w:t>
      </w:r>
      <w:r w:rsidRPr="00803084">
        <w:rPr>
          <w:noProof/>
          <w:lang w:val="en-GB"/>
        </w:rPr>
        <w:t>integrat</w:t>
      </w:r>
      <w:r w:rsidR="00803084">
        <w:rPr>
          <w:noProof/>
          <w:lang w:val="en-GB"/>
        </w:rPr>
        <w:t>ed</w:t>
      </w:r>
      <w:r w:rsidRPr="00803084">
        <w:rPr>
          <w:noProof/>
          <w:lang w:val="en-GB"/>
        </w:rPr>
        <w:t xml:space="preserve"> in</w:t>
      </w:r>
      <w:r>
        <w:rPr>
          <w:lang w:val="en-GB"/>
        </w:rPr>
        <w:t xml:space="preserve"> the </w:t>
      </w:r>
      <w:r w:rsidRPr="00803084">
        <w:rPr>
          <w:noProof/>
          <w:lang w:val="en-GB"/>
        </w:rPr>
        <w:t>labour</w:t>
      </w:r>
      <w:r>
        <w:rPr>
          <w:lang w:val="en-GB"/>
        </w:rPr>
        <w:t xml:space="preserve"> market</w:t>
      </w:r>
      <w:r w:rsidR="00803084">
        <w:rPr>
          <w:lang w:val="en-GB"/>
        </w:rPr>
        <w:t xml:space="preserve"> –</w:t>
      </w:r>
      <w:r w:rsidRPr="00B34023">
        <w:rPr>
          <w:lang w:val="en-GB"/>
        </w:rPr>
        <w:t xml:space="preserve"> on the condition that they receive the necessary</w:t>
      </w:r>
      <w:r w:rsidR="00B34023">
        <w:rPr>
          <w:lang w:val="en-GB"/>
        </w:rPr>
        <w:t xml:space="preserve"> non-financial </w:t>
      </w:r>
      <w:r w:rsidRPr="00B34023">
        <w:rPr>
          <w:lang w:val="en-GB"/>
        </w:rPr>
        <w:t>support.</w:t>
      </w:r>
    </w:p>
    <w:p w:rsidR="00592F76" w:rsidRPr="00B34023" w:rsidRDefault="00592F76" w:rsidP="00592F76">
      <w:pPr>
        <w:jc w:val="both"/>
        <w:rPr>
          <w:lang w:val="en-GB"/>
        </w:rPr>
      </w:pPr>
    </w:p>
    <w:p w:rsidR="00592F76" w:rsidRPr="00B34023" w:rsidRDefault="0091783B" w:rsidP="00592F76">
      <w:pPr>
        <w:jc w:val="both"/>
        <w:rPr>
          <w:lang w:val="en-GB"/>
        </w:rPr>
      </w:pPr>
      <w:r>
        <w:rPr>
          <w:lang w:val="en-GB"/>
        </w:rPr>
        <w:t>Support for b</w:t>
      </w:r>
      <w:r w:rsidR="00592F76" w:rsidRPr="00B34023">
        <w:rPr>
          <w:lang w:val="en-GB"/>
        </w:rPr>
        <w:t xml:space="preserve">usiness development is particularly needed in </w:t>
      </w:r>
      <w:r w:rsidR="00A138DF" w:rsidRPr="00B34023">
        <w:rPr>
          <w:i/>
          <w:highlight w:val="yellow"/>
          <w:lang w:val="en-GB"/>
        </w:rPr>
        <w:t>country</w:t>
      </w:r>
      <w:r w:rsidR="00592F76" w:rsidRPr="00B34023">
        <w:rPr>
          <w:lang w:val="en-GB"/>
        </w:rPr>
        <w:t xml:space="preserve"> due to the complex legal framework. This is especially true for low-skilled individuals who are unfamiliar with administrative procedures and management techniques. These </w:t>
      </w:r>
      <w:r w:rsidR="00887FB6">
        <w:rPr>
          <w:lang w:val="en-GB"/>
        </w:rPr>
        <w:t>self-employed</w:t>
      </w:r>
      <w:r w:rsidR="00887FB6" w:rsidRPr="00B34023">
        <w:rPr>
          <w:lang w:val="en-GB"/>
        </w:rPr>
        <w:t xml:space="preserve"> </w:t>
      </w:r>
      <w:r w:rsidR="00592F76" w:rsidRPr="00B34023">
        <w:rPr>
          <w:lang w:val="en-GB"/>
        </w:rPr>
        <w:t>workers often lack sufficient</w:t>
      </w:r>
      <w:r w:rsidR="003849AD">
        <w:rPr>
          <w:lang w:val="en-GB"/>
        </w:rPr>
        <w:t xml:space="preserve"> initial</w:t>
      </w:r>
      <w:r w:rsidR="00592F76" w:rsidRPr="00B34023">
        <w:rPr>
          <w:lang w:val="en-GB"/>
        </w:rPr>
        <w:t xml:space="preserve"> training and desperately need support prior to </w:t>
      </w:r>
      <w:r>
        <w:rPr>
          <w:lang w:val="en-GB"/>
        </w:rPr>
        <w:t xml:space="preserve">and after </w:t>
      </w:r>
      <w:r w:rsidR="00592F76" w:rsidRPr="00B34023">
        <w:rPr>
          <w:lang w:val="en-GB"/>
        </w:rPr>
        <w:t>launching their business.</w:t>
      </w:r>
    </w:p>
    <w:p w:rsidR="00592F76" w:rsidRPr="00B34023" w:rsidRDefault="00592F76" w:rsidP="00592F76">
      <w:pPr>
        <w:jc w:val="both"/>
        <w:rPr>
          <w:lang w:val="en-GB"/>
        </w:rPr>
      </w:pPr>
    </w:p>
    <w:p w:rsidR="00592F76" w:rsidRPr="00B34023" w:rsidRDefault="00592F76" w:rsidP="00592F76">
      <w:pPr>
        <w:jc w:val="both"/>
        <w:rPr>
          <w:lang w:val="en-GB"/>
        </w:rPr>
      </w:pPr>
      <w:r w:rsidRPr="00B34023">
        <w:rPr>
          <w:lang w:val="en-GB"/>
        </w:rPr>
        <w:t>By providing microcredit</w:t>
      </w:r>
      <w:r w:rsidR="00B34023">
        <w:rPr>
          <w:lang w:val="en-GB"/>
        </w:rPr>
        <w:t xml:space="preserve"> and non-financial services</w:t>
      </w:r>
      <w:r w:rsidRPr="00B34023">
        <w:rPr>
          <w:lang w:val="en-GB"/>
        </w:rPr>
        <w:t xml:space="preserve">, </w:t>
      </w:r>
      <w:r w:rsidR="00B34023">
        <w:rPr>
          <w:i/>
          <w:highlight w:val="yellow"/>
          <w:lang w:val="en-GB"/>
        </w:rPr>
        <w:t>n</w:t>
      </w:r>
      <w:r w:rsidR="00B34023" w:rsidRPr="00B34023">
        <w:rPr>
          <w:i/>
          <w:highlight w:val="yellow"/>
          <w:lang w:val="en-GB"/>
        </w:rPr>
        <w:t xml:space="preserve">ame of your </w:t>
      </w:r>
      <w:r w:rsidR="00B34023" w:rsidRPr="00B34023">
        <w:rPr>
          <w:i/>
          <w:noProof/>
          <w:highlight w:val="yellow"/>
          <w:lang w:val="en-GB"/>
        </w:rPr>
        <w:t>organisation</w:t>
      </w:r>
      <w:r w:rsidRPr="00B34023">
        <w:rPr>
          <w:lang w:val="en-GB"/>
        </w:rPr>
        <w:t xml:space="preserve">’s work promotes social </w:t>
      </w:r>
      <w:r w:rsidRPr="00592F76">
        <w:rPr>
          <w:lang w:val="en-GB"/>
        </w:rPr>
        <w:t>inclusion</w:t>
      </w:r>
      <w:r w:rsidRPr="00B34023">
        <w:rPr>
          <w:lang w:val="en-GB"/>
        </w:rPr>
        <w:t xml:space="preserve"> and improves access to funding services for the most deprived</w:t>
      </w:r>
      <w:r w:rsidR="0091783B">
        <w:rPr>
          <w:lang w:val="en-GB"/>
        </w:rPr>
        <w:t xml:space="preserve"> in society.</w:t>
      </w:r>
      <w:r w:rsidRPr="00B34023">
        <w:rPr>
          <w:lang w:val="en-GB"/>
        </w:rPr>
        <w:t xml:space="preserve"> </w:t>
      </w:r>
      <w:r w:rsidR="00A138DF" w:rsidRPr="00B34023">
        <w:rPr>
          <w:i/>
          <w:highlight w:val="yellow"/>
          <w:lang w:val="en-GB"/>
        </w:rPr>
        <w:t xml:space="preserve">Name of your </w:t>
      </w:r>
      <w:r w:rsidR="00A138DF" w:rsidRPr="00B34023">
        <w:rPr>
          <w:i/>
          <w:noProof/>
          <w:highlight w:val="yellow"/>
          <w:lang w:val="en-GB"/>
        </w:rPr>
        <w:t>organisation</w:t>
      </w:r>
      <w:r w:rsidR="00A138DF" w:rsidRPr="00B34023">
        <w:rPr>
          <w:lang w:val="en-GB"/>
        </w:rPr>
        <w:t xml:space="preserve"> </w:t>
      </w:r>
      <w:r w:rsidRPr="00B34023">
        <w:rPr>
          <w:lang w:val="en-GB"/>
        </w:rPr>
        <w:t xml:space="preserve">supports and funds individuals who would like to create a business but who do not have access to bank funding. </w:t>
      </w:r>
      <w:r w:rsidR="00334DCB" w:rsidRPr="00B34023">
        <w:rPr>
          <w:i/>
          <w:highlight w:val="yellow"/>
          <w:lang w:val="en-GB"/>
        </w:rPr>
        <w:t>N</w:t>
      </w:r>
      <w:r w:rsidR="00A138DF" w:rsidRPr="00B34023">
        <w:rPr>
          <w:i/>
          <w:highlight w:val="yellow"/>
          <w:lang w:val="en-GB"/>
        </w:rPr>
        <w:t xml:space="preserve">ame of your </w:t>
      </w:r>
      <w:r w:rsidR="00A138DF" w:rsidRPr="00B34023">
        <w:rPr>
          <w:i/>
          <w:noProof/>
          <w:highlight w:val="yellow"/>
          <w:lang w:val="en-GB"/>
        </w:rPr>
        <w:t>organisation</w:t>
      </w:r>
      <w:r w:rsidR="00A138DF" w:rsidRPr="00EA7E97">
        <w:rPr>
          <w:b/>
          <w:lang w:val="en-GB"/>
        </w:rPr>
        <w:t xml:space="preserve"> </w:t>
      </w:r>
      <w:r w:rsidRPr="00B34023">
        <w:rPr>
          <w:lang w:val="en-GB"/>
        </w:rPr>
        <w:t xml:space="preserve">supports them during, throughout and following their business creation. </w:t>
      </w:r>
      <w:r w:rsidRPr="00592F76">
        <w:rPr>
          <w:lang w:val="en-GB"/>
        </w:rPr>
        <w:t>Its</w:t>
      </w:r>
      <w:r w:rsidRPr="00B34023">
        <w:rPr>
          <w:lang w:val="en-GB"/>
        </w:rPr>
        <w:t xml:space="preserve"> aim </w:t>
      </w:r>
      <w:r w:rsidRPr="00592F76">
        <w:rPr>
          <w:lang w:val="en-GB"/>
        </w:rPr>
        <w:t>is</w:t>
      </w:r>
      <w:r w:rsidRPr="00B34023">
        <w:rPr>
          <w:lang w:val="en-GB"/>
        </w:rPr>
        <w:t xml:space="preserve"> </w:t>
      </w:r>
      <w:r w:rsidRPr="00592F76">
        <w:rPr>
          <w:lang w:val="en-GB"/>
        </w:rPr>
        <w:t>to</w:t>
      </w:r>
      <w:r w:rsidRPr="00B34023">
        <w:rPr>
          <w:lang w:val="en-GB"/>
        </w:rPr>
        <w:t xml:space="preserve"> make </w:t>
      </w:r>
      <w:r w:rsidRPr="00B34023">
        <w:rPr>
          <w:lang w:val="en-GB"/>
        </w:rPr>
        <w:lastRenderedPageBreak/>
        <w:t>entrepreneurship accessible for all, especially for individuals cut off from the traditional banking system.</w:t>
      </w:r>
    </w:p>
    <w:p w:rsidR="00592F76" w:rsidRPr="00B34023" w:rsidRDefault="00592F76" w:rsidP="00592F76">
      <w:pPr>
        <w:jc w:val="both"/>
        <w:rPr>
          <w:b/>
          <w:i/>
          <w:lang w:val="en-GB"/>
        </w:rPr>
      </w:pPr>
    </w:p>
    <w:p w:rsidR="00592F76" w:rsidRPr="00B34023" w:rsidRDefault="00334DCB" w:rsidP="00592F76">
      <w:pPr>
        <w:jc w:val="both"/>
        <w:rPr>
          <w:lang w:val="en-GB"/>
        </w:rPr>
      </w:pPr>
      <w:r w:rsidRPr="00B34023">
        <w:rPr>
          <w:i/>
          <w:highlight w:val="yellow"/>
          <w:lang w:val="en-GB"/>
        </w:rPr>
        <w:t xml:space="preserve">Name of your </w:t>
      </w:r>
      <w:r w:rsidRPr="00B34023">
        <w:rPr>
          <w:i/>
          <w:noProof/>
          <w:highlight w:val="yellow"/>
          <w:lang w:val="en-GB"/>
        </w:rPr>
        <w:t>organisation</w:t>
      </w:r>
      <w:r w:rsidRPr="00B34023">
        <w:rPr>
          <w:lang w:val="en-GB"/>
        </w:rPr>
        <w:t xml:space="preserve"> i</w:t>
      </w:r>
      <w:r w:rsidR="00592F76" w:rsidRPr="00B34023">
        <w:rPr>
          <w:lang w:val="en-GB"/>
        </w:rPr>
        <w:t xml:space="preserve">s thus fully committed to the European Commission’s priorities. In its resolution dating 24 March 2009, the Commission called for efforts to be redoubled in order to make microfinance more accessible, </w:t>
      </w:r>
      <w:r w:rsidR="003849AD">
        <w:rPr>
          <w:lang w:val="en-GB"/>
        </w:rPr>
        <w:t xml:space="preserve">both </w:t>
      </w:r>
      <w:r w:rsidR="00592F76" w:rsidRPr="00B34023">
        <w:rPr>
          <w:lang w:val="en-GB"/>
        </w:rPr>
        <w:t xml:space="preserve">in terms of providing a sufficient funds and </w:t>
      </w:r>
      <w:r w:rsidR="003849AD">
        <w:rPr>
          <w:lang w:val="en-GB"/>
        </w:rPr>
        <w:t xml:space="preserve">in </w:t>
      </w:r>
      <w:r w:rsidR="00592F76" w:rsidRPr="00B34023">
        <w:rPr>
          <w:lang w:val="en-GB"/>
        </w:rPr>
        <w:t xml:space="preserve">doing so within a reasonable timeframe. The aim is to </w:t>
      </w:r>
      <w:r w:rsidR="00592F76" w:rsidRPr="00592F76">
        <w:rPr>
          <w:noProof/>
          <w:lang w:val="en-GB"/>
        </w:rPr>
        <w:t>fulfi</w:t>
      </w:r>
      <w:r w:rsidR="00592F76">
        <w:rPr>
          <w:noProof/>
          <w:lang w:val="en-GB"/>
        </w:rPr>
        <w:t>l</w:t>
      </w:r>
      <w:r w:rsidR="00592F76" w:rsidRPr="00592F76">
        <w:rPr>
          <w:noProof/>
          <w:lang w:val="en-GB"/>
        </w:rPr>
        <w:t>l</w:t>
      </w:r>
      <w:r w:rsidR="00592F76" w:rsidRPr="00B34023">
        <w:rPr>
          <w:lang w:val="en-GB"/>
        </w:rPr>
        <w:t xml:space="preserve"> the needs of those who most need funding during </w:t>
      </w:r>
      <w:r w:rsidR="003849AD">
        <w:rPr>
          <w:lang w:val="en-GB"/>
        </w:rPr>
        <w:t>a crisis</w:t>
      </w:r>
      <w:r w:rsidR="00592F76" w:rsidRPr="00B34023">
        <w:rPr>
          <w:lang w:val="en-GB"/>
        </w:rPr>
        <w:t xml:space="preserve">, for </w:t>
      </w:r>
      <w:r w:rsidR="00592F76" w:rsidRPr="00B34023">
        <w:rPr>
          <w:noProof/>
          <w:lang w:val="en-GB"/>
        </w:rPr>
        <w:t>instance</w:t>
      </w:r>
      <w:r w:rsidR="00592F76" w:rsidRPr="00B34023">
        <w:rPr>
          <w:lang w:val="en-GB"/>
        </w:rPr>
        <w:t xml:space="preserve"> individuals who have lost their job or may be about to lose it, or individuals who are struggling either to break into the </w:t>
      </w:r>
      <w:r w:rsidR="00592F76" w:rsidRPr="00B34023">
        <w:rPr>
          <w:noProof/>
          <w:lang w:val="en-GB"/>
        </w:rPr>
        <w:t>labour</w:t>
      </w:r>
      <w:r w:rsidR="00592F76" w:rsidRPr="00B34023">
        <w:rPr>
          <w:lang w:val="en-GB"/>
        </w:rPr>
        <w:t xml:space="preserve"> market or to return to it, as well as those facing social exclusion.</w:t>
      </w:r>
    </w:p>
    <w:p w:rsidR="00592F76" w:rsidRDefault="00592F76" w:rsidP="00592F76">
      <w:pPr>
        <w:jc w:val="both"/>
        <w:rPr>
          <w:lang w:val="en-GB"/>
        </w:rPr>
      </w:pPr>
    </w:p>
    <w:p w:rsidR="00803084" w:rsidRDefault="00803084" w:rsidP="00803084">
      <w:pPr>
        <w:jc w:val="both"/>
        <w:rPr>
          <w:lang w:val="en-GB"/>
        </w:rPr>
      </w:pPr>
      <w:r w:rsidRPr="00803084">
        <w:rPr>
          <w:lang w:val="en-GB"/>
        </w:rPr>
        <w:t>Within the framework of the programming period 2014-2020, the thematic objectives</w:t>
      </w:r>
      <w:r>
        <w:rPr>
          <w:lang w:val="en-GB"/>
        </w:rPr>
        <w:t xml:space="preserve"> </w:t>
      </w:r>
      <w:r w:rsidRPr="00B34023">
        <w:rPr>
          <w:i/>
          <w:highlight w:val="yellow"/>
          <w:lang w:val="en-GB"/>
        </w:rPr>
        <w:t>X</w:t>
      </w:r>
      <w:r>
        <w:rPr>
          <w:lang w:val="en-GB"/>
        </w:rPr>
        <w:t xml:space="preserve">, </w:t>
      </w:r>
      <w:r w:rsidRPr="00B34023">
        <w:rPr>
          <w:i/>
          <w:noProof/>
          <w:highlight w:val="yellow"/>
          <w:lang w:val="en-GB"/>
        </w:rPr>
        <w:t>X</w:t>
      </w:r>
      <w:r>
        <w:rPr>
          <w:lang w:val="en-GB"/>
        </w:rPr>
        <w:t xml:space="preserve"> and </w:t>
      </w:r>
      <w:r w:rsidRPr="00B34023">
        <w:rPr>
          <w:i/>
          <w:highlight w:val="yellow"/>
          <w:lang w:val="en-GB"/>
        </w:rPr>
        <w:t>X</w:t>
      </w:r>
      <w:r>
        <w:rPr>
          <w:lang w:val="en-GB"/>
        </w:rPr>
        <w:t xml:space="preserve"> respond the most to the challenges we face </w:t>
      </w:r>
      <w:r w:rsidR="003849AD">
        <w:rPr>
          <w:lang w:val="en-GB"/>
        </w:rPr>
        <w:t>as we strive to make</w:t>
      </w:r>
      <w:r>
        <w:rPr>
          <w:lang w:val="en-GB"/>
        </w:rPr>
        <w:t xml:space="preserve"> entrepreneurship truly accessible to all, principally individuals </w:t>
      </w:r>
      <w:r w:rsidR="003849AD">
        <w:rPr>
          <w:lang w:val="en-GB"/>
        </w:rPr>
        <w:t xml:space="preserve">who are </w:t>
      </w:r>
      <w:r>
        <w:rPr>
          <w:lang w:val="en-GB"/>
        </w:rPr>
        <w:t>the most alienated from the traditional banking system.</w:t>
      </w:r>
    </w:p>
    <w:p w:rsidR="00803084" w:rsidRDefault="00803084" w:rsidP="00803084">
      <w:pPr>
        <w:jc w:val="both"/>
        <w:rPr>
          <w:lang w:val="en-GB"/>
        </w:rPr>
      </w:pPr>
    </w:p>
    <w:p w:rsidR="00803084" w:rsidRPr="00803084" w:rsidRDefault="00803084" w:rsidP="00803084">
      <w:pPr>
        <w:jc w:val="both"/>
        <w:rPr>
          <w:lang w:val="en-GB"/>
        </w:rPr>
      </w:pPr>
      <w:r>
        <w:rPr>
          <w:lang w:val="en-GB"/>
        </w:rPr>
        <w:t>In our view it is therefore essential that these thematic objectives,</w:t>
      </w:r>
      <w:r w:rsidRPr="00803084">
        <w:rPr>
          <w:lang w:val="en-GB"/>
        </w:rPr>
        <w:t xml:space="preserve"> in </w:t>
      </w:r>
      <w:r w:rsidRPr="00803084">
        <w:rPr>
          <w:noProof/>
          <w:lang w:val="en-GB"/>
        </w:rPr>
        <w:t>particular</w:t>
      </w:r>
      <w:r w:rsidRPr="00803084">
        <w:rPr>
          <w:lang w:val="en-GB"/>
        </w:rPr>
        <w:t xml:space="preserve"> objectives </w:t>
      </w:r>
      <w:r w:rsidR="00887FB6" w:rsidRPr="00887FB6">
        <w:rPr>
          <w:i/>
          <w:highlight w:val="yellow"/>
          <w:lang w:val="en-GB"/>
        </w:rPr>
        <w:t>X</w:t>
      </w:r>
      <w:r w:rsidRPr="00887FB6">
        <w:rPr>
          <w:i/>
          <w:lang w:val="en-GB"/>
        </w:rPr>
        <w:t xml:space="preserve"> </w:t>
      </w:r>
      <w:r w:rsidRPr="00803084">
        <w:rPr>
          <w:lang w:val="en-GB"/>
        </w:rPr>
        <w:t xml:space="preserve">and </w:t>
      </w:r>
      <w:r w:rsidR="00887FB6" w:rsidRPr="00887FB6">
        <w:rPr>
          <w:i/>
          <w:highlight w:val="yellow"/>
          <w:lang w:val="en-GB"/>
        </w:rPr>
        <w:t>X</w:t>
      </w:r>
      <w:r w:rsidRPr="00803084">
        <w:rPr>
          <w:lang w:val="en-GB"/>
        </w:rPr>
        <w:t xml:space="preserve">, </w:t>
      </w:r>
      <w:r>
        <w:rPr>
          <w:lang w:val="en-GB"/>
        </w:rPr>
        <w:t>be</w:t>
      </w:r>
      <w:r w:rsidRPr="00803084">
        <w:rPr>
          <w:lang w:val="en-GB"/>
        </w:rPr>
        <w:t xml:space="preserve"> enshrined in the operational programme of</w:t>
      </w:r>
      <w:r w:rsidRPr="00B34023">
        <w:rPr>
          <w:i/>
          <w:lang w:val="en-GB"/>
        </w:rPr>
        <w:t xml:space="preserve"> </w:t>
      </w:r>
      <w:r w:rsidRPr="00B34023">
        <w:rPr>
          <w:i/>
          <w:highlight w:val="yellow"/>
          <w:lang w:val="en-GB"/>
        </w:rPr>
        <w:t>regio</w:t>
      </w:r>
      <w:r w:rsidR="004D6510" w:rsidRPr="00B34023">
        <w:rPr>
          <w:i/>
          <w:highlight w:val="yellow"/>
          <w:lang w:val="en-GB"/>
        </w:rPr>
        <w:t>n</w:t>
      </w:r>
      <w:r w:rsidR="0091783B">
        <w:rPr>
          <w:i/>
          <w:lang w:val="en-GB"/>
        </w:rPr>
        <w:t xml:space="preserve">; </w:t>
      </w:r>
      <w:r w:rsidRPr="00803084">
        <w:rPr>
          <w:lang w:val="en-GB"/>
        </w:rPr>
        <w:t xml:space="preserve">in this </w:t>
      </w:r>
      <w:r w:rsidRPr="00803084">
        <w:rPr>
          <w:noProof/>
          <w:lang w:val="en-GB"/>
        </w:rPr>
        <w:t>case</w:t>
      </w:r>
      <w:r w:rsidR="0091783B">
        <w:rPr>
          <w:noProof/>
          <w:lang w:val="en-GB"/>
        </w:rPr>
        <w:t>,</w:t>
      </w:r>
      <w:r w:rsidRPr="00803084">
        <w:rPr>
          <w:lang w:val="en-GB"/>
        </w:rPr>
        <w:t xml:space="preserve"> all sub-priorities related to supporting small business leaders via microcredit</w:t>
      </w:r>
      <w:r w:rsidR="00887FB6">
        <w:rPr>
          <w:lang w:val="en-GB"/>
        </w:rPr>
        <w:t xml:space="preserve"> and complementary non-financial services</w:t>
      </w:r>
      <w:r w:rsidRPr="00803084">
        <w:rPr>
          <w:lang w:val="en-GB"/>
        </w:rPr>
        <w:t xml:space="preserve">. This will help make entrepreneurship truly accessible for all, with an emphasis on individuals who do not have access to the traditional banking system. Access to financial services is indeed essential in order </w:t>
      </w:r>
      <w:r w:rsidR="0091783B">
        <w:rPr>
          <w:lang w:val="en-GB"/>
        </w:rPr>
        <w:t xml:space="preserve">to achieve </w:t>
      </w:r>
      <w:r w:rsidRPr="00803084">
        <w:rPr>
          <w:lang w:val="en-GB"/>
        </w:rPr>
        <w:t>full economic and social integration in today’s world. It is also necessary for employment, economic growth, reducing poverty and social inclusion.</w:t>
      </w:r>
    </w:p>
    <w:p w:rsidR="00803084" w:rsidRPr="00B34023" w:rsidRDefault="00803084" w:rsidP="00592F76">
      <w:pPr>
        <w:jc w:val="both"/>
        <w:rPr>
          <w:lang w:val="en-GB"/>
        </w:rPr>
      </w:pPr>
    </w:p>
    <w:p w:rsidR="00592F76" w:rsidRPr="00B34023" w:rsidRDefault="00592F76" w:rsidP="00592F76">
      <w:pPr>
        <w:jc w:val="both"/>
        <w:rPr>
          <w:lang w:val="en-GB"/>
        </w:rPr>
      </w:pPr>
      <w:r w:rsidRPr="00B34023">
        <w:rPr>
          <w:lang w:val="en-GB"/>
        </w:rPr>
        <w:t>(I/we) remain at your disposal for any further information you may require.</w:t>
      </w:r>
    </w:p>
    <w:p w:rsidR="00592F76" w:rsidRPr="00B34023" w:rsidRDefault="00592F76" w:rsidP="00592F76">
      <w:pPr>
        <w:jc w:val="both"/>
        <w:rPr>
          <w:lang w:val="en-GB"/>
        </w:rPr>
      </w:pPr>
    </w:p>
    <w:p w:rsidR="00592F76" w:rsidRDefault="00592F76" w:rsidP="00592F76">
      <w:pPr>
        <w:jc w:val="both"/>
      </w:pPr>
      <w:r>
        <w:t>Yours sincerely,</w:t>
      </w:r>
    </w:p>
    <w:p w:rsidR="00A74DF7" w:rsidRPr="00830132" w:rsidRDefault="00A74DF7" w:rsidP="00C61FB9">
      <w:pPr>
        <w:pStyle w:val="FootnoteText"/>
        <w:jc w:val="both"/>
        <w:rPr>
          <w:rFonts w:ascii="Arial" w:hAnsi="Arial"/>
        </w:rPr>
      </w:pPr>
    </w:p>
    <w:sectPr w:rsidR="00A74DF7" w:rsidRPr="00830132">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43D" w:rsidRDefault="00DF743D">
      <w:r>
        <w:separator/>
      </w:r>
    </w:p>
  </w:endnote>
  <w:endnote w:type="continuationSeparator" w:id="0">
    <w:p w:rsidR="00DF743D" w:rsidRDefault="00DF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7B7" w:rsidRDefault="00BF77B7" w:rsidP="00726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77B7" w:rsidRDefault="00BF77B7" w:rsidP="007A3F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7B7" w:rsidRDefault="00BF77B7" w:rsidP="00726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AA5">
      <w:rPr>
        <w:rStyle w:val="PageNumber"/>
        <w:noProof/>
      </w:rPr>
      <w:t>1</w:t>
    </w:r>
    <w:r>
      <w:rPr>
        <w:rStyle w:val="PageNumber"/>
      </w:rPr>
      <w:fldChar w:fldCharType="end"/>
    </w:r>
  </w:p>
  <w:p w:rsidR="00BF77B7" w:rsidRDefault="00BF77B7" w:rsidP="007A3F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43D" w:rsidRDefault="00DF743D">
      <w:r>
        <w:separator/>
      </w:r>
    </w:p>
  </w:footnote>
  <w:footnote w:type="continuationSeparator" w:id="0">
    <w:p w:rsidR="00DF743D" w:rsidRDefault="00DF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4DF7"/>
    <w:rsid w:val="00007505"/>
    <w:rsid w:val="0002551F"/>
    <w:rsid w:val="00043618"/>
    <w:rsid w:val="00055586"/>
    <w:rsid w:val="00056C52"/>
    <w:rsid w:val="00083658"/>
    <w:rsid w:val="00084F8B"/>
    <w:rsid w:val="000B59EC"/>
    <w:rsid w:val="000F0AD8"/>
    <w:rsid w:val="0016291F"/>
    <w:rsid w:val="00175C45"/>
    <w:rsid w:val="001A7367"/>
    <w:rsid w:val="0024751C"/>
    <w:rsid w:val="002530F2"/>
    <w:rsid w:val="00282812"/>
    <w:rsid w:val="00296914"/>
    <w:rsid w:val="00297A83"/>
    <w:rsid w:val="002B0DF8"/>
    <w:rsid w:val="002C1FD5"/>
    <w:rsid w:val="002E45E1"/>
    <w:rsid w:val="002F1FC3"/>
    <w:rsid w:val="00312390"/>
    <w:rsid w:val="0032412D"/>
    <w:rsid w:val="00334DCB"/>
    <w:rsid w:val="003849AD"/>
    <w:rsid w:val="003A511A"/>
    <w:rsid w:val="003A6DFC"/>
    <w:rsid w:val="003B0708"/>
    <w:rsid w:val="004113DE"/>
    <w:rsid w:val="00411C27"/>
    <w:rsid w:val="00483B86"/>
    <w:rsid w:val="004A4263"/>
    <w:rsid w:val="004C74D6"/>
    <w:rsid w:val="004D6510"/>
    <w:rsid w:val="004E7AA5"/>
    <w:rsid w:val="00530CE9"/>
    <w:rsid w:val="00544F5E"/>
    <w:rsid w:val="00565B6D"/>
    <w:rsid w:val="00592F76"/>
    <w:rsid w:val="005A1EAB"/>
    <w:rsid w:val="005D44E8"/>
    <w:rsid w:val="00651A51"/>
    <w:rsid w:val="00692BD3"/>
    <w:rsid w:val="006A1114"/>
    <w:rsid w:val="006B3FDF"/>
    <w:rsid w:val="006B539C"/>
    <w:rsid w:val="006C313B"/>
    <w:rsid w:val="006C6363"/>
    <w:rsid w:val="006F3986"/>
    <w:rsid w:val="00707D78"/>
    <w:rsid w:val="00726DCD"/>
    <w:rsid w:val="00760B95"/>
    <w:rsid w:val="0078704F"/>
    <w:rsid w:val="007A3F2D"/>
    <w:rsid w:val="007B22F5"/>
    <w:rsid w:val="007B5075"/>
    <w:rsid w:val="007C3FCE"/>
    <w:rsid w:val="007C6722"/>
    <w:rsid w:val="007F4DD2"/>
    <w:rsid w:val="00802AE1"/>
    <w:rsid w:val="00803084"/>
    <w:rsid w:val="00807254"/>
    <w:rsid w:val="0081245B"/>
    <w:rsid w:val="00830132"/>
    <w:rsid w:val="008452A0"/>
    <w:rsid w:val="00851C45"/>
    <w:rsid w:val="00887FB6"/>
    <w:rsid w:val="008A0D7A"/>
    <w:rsid w:val="008B7F2A"/>
    <w:rsid w:val="008C7429"/>
    <w:rsid w:val="008E7AF5"/>
    <w:rsid w:val="009106AF"/>
    <w:rsid w:val="0091783B"/>
    <w:rsid w:val="00942166"/>
    <w:rsid w:val="009A2D12"/>
    <w:rsid w:val="009C0ACD"/>
    <w:rsid w:val="009C1DD6"/>
    <w:rsid w:val="00A0535C"/>
    <w:rsid w:val="00A108C1"/>
    <w:rsid w:val="00A138DF"/>
    <w:rsid w:val="00A17F91"/>
    <w:rsid w:val="00A44FCC"/>
    <w:rsid w:val="00A74DF7"/>
    <w:rsid w:val="00A75D02"/>
    <w:rsid w:val="00A94D2E"/>
    <w:rsid w:val="00AB5D9F"/>
    <w:rsid w:val="00AD75B3"/>
    <w:rsid w:val="00B2085C"/>
    <w:rsid w:val="00B34023"/>
    <w:rsid w:val="00B5505D"/>
    <w:rsid w:val="00B61BBD"/>
    <w:rsid w:val="00B63490"/>
    <w:rsid w:val="00BD393B"/>
    <w:rsid w:val="00BE206E"/>
    <w:rsid w:val="00BF4E00"/>
    <w:rsid w:val="00BF77B7"/>
    <w:rsid w:val="00C16E1C"/>
    <w:rsid w:val="00C21342"/>
    <w:rsid w:val="00C23AA8"/>
    <w:rsid w:val="00C25C4F"/>
    <w:rsid w:val="00C61FB9"/>
    <w:rsid w:val="00C85F7F"/>
    <w:rsid w:val="00CB0703"/>
    <w:rsid w:val="00CB4598"/>
    <w:rsid w:val="00CE3BBB"/>
    <w:rsid w:val="00CE769E"/>
    <w:rsid w:val="00D77EAB"/>
    <w:rsid w:val="00DA407E"/>
    <w:rsid w:val="00DA673C"/>
    <w:rsid w:val="00DB287C"/>
    <w:rsid w:val="00DC0B5A"/>
    <w:rsid w:val="00DF743D"/>
    <w:rsid w:val="00E03BD6"/>
    <w:rsid w:val="00E32AD7"/>
    <w:rsid w:val="00E351B7"/>
    <w:rsid w:val="00E61DCF"/>
    <w:rsid w:val="00E915CA"/>
    <w:rsid w:val="00EA1F36"/>
    <w:rsid w:val="00EB2657"/>
    <w:rsid w:val="00EE44B4"/>
    <w:rsid w:val="00F31BD2"/>
    <w:rsid w:val="00F371B9"/>
    <w:rsid w:val="00F56D99"/>
    <w:rsid w:val="00FC2E2D"/>
    <w:rsid w:val="00FD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1452D"/>
  <w15:chartTrackingRefBased/>
  <w15:docId w15:val="{310127B9-A811-44EB-BE00-9B2042E4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fr-FR"/>
    </w:rPr>
  </w:style>
  <w:style w:type="paragraph" w:styleId="Heading2">
    <w:name w:val="heading 2"/>
    <w:basedOn w:val="Normal"/>
    <w:next w:val="Normal"/>
    <w:qFormat/>
    <w:rsid w:val="0081245B"/>
    <w:pPr>
      <w:keepNext/>
      <w:tabs>
        <w:tab w:val="left" w:pos="12333"/>
      </w:tabs>
      <w:outlineLvl w:val="1"/>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0708"/>
    <w:rPr>
      <w:sz w:val="20"/>
      <w:szCs w:val="20"/>
    </w:rPr>
  </w:style>
  <w:style w:type="character" w:styleId="FootnoteReference">
    <w:name w:val="footnote reference"/>
    <w:semiHidden/>
    <w:rsid w:val="003B0708"/>
    <w:rPr>
      <w:vertAlign w:val="superscript"/>
    </w:rPr>
  </w:style>
  <w:style w:type="paragraph" w:styleId="CommentText">
    <w:name w:val="annotation text"/>
    <w:basedOn w:val="Normal"/>
    <w:semiHidden/>
    <w:rsid w:val="0081245B"/>
    <w:rPr>
      <w:rFonts w:ascii="Arial" w:hAnsi="Arial"/>
      <w:sz w:val="20"/>
      <w:szCs w:val="20"/>
    </w:rPr>
  </w:style>
  <w:style w:type="paragraph" w:styleId="BodyText">
    <w:name w:val="Body Text"/>
    <w:aliases w:val="B&amp;B Body Text"/>
    <w:basedOn w:val="Normal"/>
    <w:rsid w:val="0081245B"/>
    <w:pPr>
      <w:spacing w:before="60" w:after="60"/>
    </w:pPr>
    <w:rPr>
      <w:sz w:val="22"/>
      <w:szCs w:val="20"/>
    </w:rPr>
  </w:style>
  <w:style w:type="paragraph" w:styleId="NormalWeb">
    <w:name w:val="Normal (Web)"/>
    <w:basedOn w:val="Normal"/>
    <w:rsid w:val="0081245B"/>
    <w:pPr>
      <w:spacing w:before="100" w:beforeAutospacing="1" w:after="100" w:afterAutospacing="1"/>
    </w:pPr>
  </w:style>
  <w:style w:type="character" w:styleId="Strong">
    <w:name w:val="Strong"/>
    <w:qFormat/>
    <w:rsid w:val="00E03BD6"/>
    <w:rPr>
      <w:b/>
      <w:bCs/>
    </w:rPr>
  </w:style>
  <w:style w:type="character" w:styleId="Hyperlink">
    <w:name w:val="Hyperlink"/>
    <w:rsid w:val="00E03BD6"/>
    <w:rPr>
      <w:color w:val="0000FF"/>
      <w:u w:val="single"/>
    </w:rPr>
  </w:style>
  <w:style w:type="paragraph" w:styleId="Footer">
    <w:name w:val="footer"/>
    <w:basedOn w:val="Normal"/>
    <w:rsid w:val="007A3F2D"/>
    <w:pPr>
      <w:tabs>
        <w:tab w:val="center" w:pos="4536"/>
        <w:tab w:val="right" w:pos="9072"/>
      </w:tabs>
    </w:pPr>
  </w:style>
  <w:style w:type="character" w:styleId="PageNumber">
    <w:name w:val="page number"/>
    <w:basedOn w:val="DefaultParagraphFont"/>
    <w:rsid w:val="007A3F2D"/>
  </w:style>
  <w:style w:type="paragraph" w:styleId="BalloonText">
    <w:name w:val="Balloon Text"/>
    <w:basedOn w:val="Normal"/>
    <w:link w:val="BalloonTextChar"/>
    <w:rsid w:val="00B34023"/>
    <w:rPr>
      <w:rFonts w:ascii="Segoe UI" w:hAnsi="Segoe UI" w:cs="Segoe UI"/>
      <w:sz w:val="18"/>
      <w:szCs w:val="18"/>
    </w:rPr>
  </w:style>
  <w:style w:type="character" w:customStyle="1" w:styleId="BalloonTextChar">
    <w:name w:val="Balloon Text Char"/>
    <w:link w:val="BalloonText"/>
    <w:rsid w:val="00B34023"/>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67862">
      <w:bodyDiv w:val="1"/>
      <w:marLeft w:val="0"/>
      <w:marRight w:val="0"/>
      <w:marTop w:val="0"/>
      <w:marBottom w:val="0"/>
      <w:divBdr>
        <w:top w:val="none" w:sz="0" w:space="0" w:color="auto"/>
        <w:left w:val="none" w:sz="0" w:space="0" w:color="auto"/>
        <w:bottom w:val="none" w:sz="0" w:space="0" w:color="auto"/>
        <w:right w:val="none" w:sz="0" w:space="0" w:color="auto"/>
      </w:divBdr>
      <w:divsChild>
        <w:div w:id="1960648259">
          <w:marLeft w:val="0"/>
          <w:marRight w:val="0"/>
          <w:marTop w:val="0"/>
          <w:marBottom w:val="0"/>
          <w:divBdr>
            <w:top w:val="none" w:sz="0" w:space="0" w:color="auto"/>
            <w:left w:val="none" w:sz="0" w:space="0" w:color="auto"/>
            <w:bottom w:val="none" w:sz="0" w:space="0" w:color="auto"/>
            <w:right w:val="none" w:sz="0" w:space="0" w:color="auto"/>
          </w:divBdr>
          <w:divsChild>
            <w:div w:id="730806522">
              <w:marLeft w:val="0"/>
              <w:marRight w:val="0"/>
              <w:marTop w:val="0"/>
              <w:marBottom w:val="0"/>
              <w:divBdr>
                <w:top w:val="none" w:sz="0" w:space="0" w:color="auto"/>
                <w:left w:val="none" w:sz="0" w:space="0" w:color="auto"/>
                <w:bottom w:val="none" w:sz="0" w:space="0" w:color="auto"/>
                <w:right w:val="none" w:sz="0" w:space="0" w:color="auto"/>
              </w:divBdr>
            </w:div>
            <w:div w:id="1297252342">
              <w:marLeft w:val="0"/>
              <w:marRight w:val="0"/>
              <w:marTop w:val="0"/>
              <w:marBottom w:val="0"/>
              <w:divBdr>
                <w:top w:val="none" w:sz="0" w:space="0" w:color="auto"/>
                <w:left w:val="none" w:sz="0" w:space="0" w:color="auto"/>
                <w:bottom w:val="none" w:sz="0" w:space="0" w:color="auto"/>
                <w:right w:val="none" w:sz="0" w:space="0" w:color="auto"/>
              </w:divBdr>
            </w:div>
            <w:div w:id="17849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77710">
      <w:bodyDiv w:val="1"/>
      <w:marLeft w:val="0"/>
      <w:marRight w:val="0"/>
      <w:marTop w:val="0"/>
      <w:marBottom w:val="0"/>
      <w:divBdr>
        <w:top w:val="none" w:sz="0" w:space="0" w:color="auto"/>
        <w:left w:val="none" w:sz="0" w:space="0" w:color="auto"/>
        <w:bottom w:val="none" w:sz="0" w:space="0" w:color="auto"/>
        <w:right w:val="none" w:sz="0" w:space="0" w:color="auto"/>
      </w:divBdr>
    </w:div>
    <w:div w:id="705839514">
      <w:bodyDiv w:val="1"/>
      <w:marLeft w:val="0"/>
      <w:marRight w:val="0"/>
      <w:marTop w:val="0"/>
      <w:marBottom w:val="0"/>
      <w:divBdr>
        <w:top w:val="none" w:sz="0" w:space="0" w:color="auto"/>
        <w:left w:val="none" w:sz="0" w:space="0" w:color="auto"/>
        <w:bottom w:val="none" w:sz="0" w:space="0" w:color="auto"/>
        <w:right w:val="none" w:sz="0" w:space="0" w:color="auto"/>
      </w:divBdr>
      <w:divsChild>
        <w:div w:id="801770004">
          <w:marLeft w:val="0"/>
          <w:marRight w:val="0"/>
          <w:marTop w:val="0"/>
          <w:marBottom w:val="0"/>
          <w:divBdr>
            <w:top w:val="none" w:sz="0" w:space="0" w:color="auto"/>
            <w:left w:val="none" w:sz="0" w:space="0" w:color="auto"/>
            <w:bottom w:val="none" w:sz="0" w:space="0" w:color="auto"/>
            <w:right w:val="none" w:sz="0" w:space="0" w:color="auto"/>
          </w:divBdr>
        </w:div>
      </w:divsChild>
    </w:div>
    <w:div w:id="1031609515">
      <w:bodyDiv w:val="1"/>
      <w:marLeft w:val="0"/>
      <w:marRight w:val="0"/>
      <w:marTop w:val="0"/>
      <w:marBottom w:val="0"/>
      <w:divBdr>
        <w:top w:val="none" w:sz="0" w:space="0" w:color="auto"/>
        <w:left w:val="none" w:sz="0" w:space="0" w:color="auto"/>
        <w:bottom w:val="none" w:sz="0" w:space="0" w:color="auto"/>
        <w:right w:val="none" w:sz="0" w:space="0" w:color="auto"/>
      </w:divBdr>
      <w:divsChild>
        <w:div w:id="6514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673</Words>
  <Characters>3839</Characters>
  <Application>Microsoft Office Word</Application>
  <DocSecurity>0</DocSecurity>
  <Lines>31</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La création d’entreprise orientée vers les publics les plus exclus</vt:lpstr>
      <vt:lpstr>La création d’entreprise orientée vers les publics les plus exclus</vt:lpstr>
    </vt:vector>
  </TitlesOfParts>
  <Company>Adie</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création d’entreprise orientée vers les publics les plus exclus</dc:title>
  <dc:subject/>
  <dc:creator>utilisateur-adie</dc:creator>
  <cp:keywords/>
  <dc:description/>
  <cp:lastModifiedBy>User</cp:lastModifiedBy>
  <cp:revision>6</cp:revision>
  <dcterms:created xsi:type="dcterms:W3CDTF">2017-12-06T10:16:00Z</dcterms:created>
  <dcterms:modified xsi:type="dcterms:W3CDTF">2017-12-07T10:14:00Z</dcterms:modified>
</cp:coreProperties>
</file>